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утв. решением Общего собрания</w:t>
      </w:r>
    </w:p>
    <w:p w:rsidR="00000000" w:rsidDel="00000000" w:rsidP="00000000" w:rsidRDefault="00000000" w:rsidRPr="00000000" w14:paraId="00000002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протокол № 3 от 02.02.2026 г.</w:t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ПОЛОЖЕНИЕ О ЧЛЕНСКИХ ВЗНОСАХ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 СРО СОЮЗ АРБИТРАЖНЫХ УПРАВЛЯЮЩИХ «ПРОРЕШЕНИЯ»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Общие положения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</w:t>
        <w:tab/>
        <w:t xml:space="preserve">Настоящее Положение о членских взносах Союза «Саморегулируемая организация арбитражных управляющих «ПроРешения» (далее – Положение) разработано в соответствии с Федеральным законом от 01.12.2007 г. № 315-ФЗ «О саморегулируемых организациях», Федеральным законом от 26.10.2002 г. № 127-ФЗ «О несостоятельности (банкротстве)», Уставом Союза «Саморегулируемая организация арбитражных управляющих «ПроРешения» (далее – Союз, саморегулируемая организация) и Положением о членстве и устанавливает размеры, порядок исчисления, порядок и сроки уплаты членских взносов членами Союза.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</w:t>
        <w:tab/>
        <w:t xml:space="preserve">Целью настоящего Положения является формирование имущества в денежной форме для финансирования Союзом своей уставной деятельности в отчетном финансовом году.</w:t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</w:t>
        <w:tab/>
        <w:t xml:space="preserve">Определение размера членских взносов, порядка исчисления, сроков уплаты относятся к исключительной компетенции Общего собрания членов Союза.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</w:t>
        <w:tab/>
        <w:t xml:space="preserve">В Союзе установлены следующие виды членских взносов: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вступительные членские взносы;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регулярные и прогрессивные членские взносы;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целевые взносы на уставную деятельность Союза;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взносы в компенсационный фонд Союза;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взносы в резервный фонд Союза.</w: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1.5. Членские взносы уплачиваются в наличной форме в кассу Союза или путем перечисления денежных средств с указанием вида членского взноса на расчетный счет Союза. </w:t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Размер и порядок уплаты вступительных членских взносов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</w:t>
        <w:tab/>
        <w:t xml:space="preserve">Вступительный взнос уплачиваются арбитражными управляющими одновременно с подачей заявления о вступлении в состав членов Союза. Размер вступительного членского взноса определяется Общим собранием членов Союза и составляет 50 000 (пятьдесят тысяч) рублей 00 коп.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</w:t>
        <w:tab/>
        <w:t xml:space="preserve">В случае принятия Советом Союза решения об отказе в приеме в состав членов Союза, вступительный взнос не подлежит возврату кандидату, за исключением случаев, предусмотренных Положением о членстве и законодательством Российской Федерации.</w:t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2.3.</w:t>
        <w:tab/>
        <w:t xml:space="preserve">В случае непредставления кандидатом документов, предусмотренных Положением о членстве, или представления недостоверных документов, вступительный взнос не подлежит возврату.</w:t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Размер, порядок и сроки уплаты членских взносов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</w:t>
        <w:tab/>
        <w:t xml:space="preserve">Регулярный ежемесячный членский взнос устанавливается в размере 6 000 (шести тысяч)  руб. 00 коп. за каждый месяц нахождения арбитражного управляющего в числе членов Союза. </w:t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каждое назначение арбитражного управляющего в процедуре банкротства гражданина (физического лица) регулярный членский взнос уплачивается в фиксированном размере 2 000 (две тысячи) руб. 00 коп. единоразово.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3.3.</w:t>
        <w:tab/>
        <w:t xml:space="preserve">Арбитражный управляющий обязан ежемесячно уплачивать регулярные членские взносы в установленных размерах. Моментом начисления регулярного взноса является месяц, следующий за месяцем, в котором арбитражный управляющий получил вознаграждение. Уплата членских взносов должна быть осуществлена не позднее 10 числа месяца, следующего за месяцем начисления взноса. </w:t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3.4.</w:t>
        <w:tab/>
        <w:t xml:space="preserve">Прогрессивный членский взнос устанавливается в размере 7% от суммы процентов по вознаграждению арбитражного управляющего в банкротстве юридических лиц и 3% от суммы процентов по вознаграждению арбитражного управляющего в банкротстве гражданина (физического лица) и уплачивается не позднее месячного срока с момента получения арбитражным управляющим суммы процентов по вознаграждению.</w:t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3.5.</w:t>
        <w:tab/>
        <w:t xml:space="preserve">Прогрессивный членский взнос арбитражный управляющий обязан оплатить в срок, не превышающий одного месяца с момента получения соответствующей суммы процентов по вознаграждению арбитражного управляющего.</w:t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3.6.</w:t>
        <w:tab/>
        <w:t xml:space="preserve">Освобождение от уплаты членских взносов (за исключением взносов в компенсационный фонд) возможно только в исключительных случаях по решению Совета Союза.</w:t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Целевые взносы на уставную деятельность Союза</w:t>
      </w:r>
    </w:p>
    <w:p w:rsidR="00000000" w:rsidDel="00000000" w:rsidP="00000000" w:rsidRDefault="00000000" w:rsidRPr="00000000" w14:paraId="0000002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</w:t>
        <w:tab/>
        <w:t xml:space="preserve">Члены Союза, а также любые юридические или физические лица вправе оказывать Союзу финансовую помощь в виде безвозмездной передачи имущества, оказания услуг или внесения добровольных пожертвований на уставную деятельность Союза. </w:t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</w:t>
        <w:tab/>
        <w:t xml:space="preserve">Добровольные пожертвования и финансовая помощь членов Союза не могут быть учтены в качестве регулярных членских взносов.</w:t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4.3.</w:t>
        <w:tab/>
        <w:t xml:space="preserve">Порядок использования целевых взносов определяется Советом Союза.</w:t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4.4.</w:t>
        <w:tab/>
        <w:t xml:space="preserve">В исключительных случаях Советом Союза может быть принято решение о внесении членами Союза целевых взносов на неотложное финансирование уставной деятельности. Порядок и размер уплаты таких целевых взносов определяются Советом Союза.</w:t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Размер, порядок и сроки уплаты взносов в компенсационный фонд</w:t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</w:t>
        <w:tab/>
        <w:t xml:space="preserve">Члены Союза обязаны вносить взносы в компенсационный фонд Союза.</w:t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5.2.</w:t>
        <w:tab/>
        <w:t xml:space="preserve">Компенсационный фонд формируется для возмещения убытков, причиненных должникам, кредиторам или третьим лицам членами Союза при исполнении ими полномочий арбитражного управляющего.</w:t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5.3.</w:t>
        <w:tab/>
        <w:t xml:space="preserve">Компенсационный взнос устанавливается в размерах не менее, чем установленный законодательством Российской Федерации.  </w:t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5.4.</w:t>
        <w:tab/>
        <w:t xml:space="preserve">По своему желанию член Союза вправе внести в компенсационный фонд взнос, превышающий установленный законодательством Российской Федерации размер.</w:t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5.5.</w:t>
        <w:tab/>
        <w:t xml:space="preserve">Взносы в компенсационный фонд взимаются единовременно при приеме в члены Союза и в дальнейшем пополняются в порядке, установленном Советом Союза.</w:t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5.6.</w:t>
        <w:tab/>
        <w:t xml:space="preserve">В случае уменьшения размера компенсационного фонда Союза в связи с выплатой возмещения убытков по требованиям к арбитражным управляющим, Совет Союза вправе принять решение о внесении членами Союза дополнительных целевых взносов, направленных на восстановление компенсационного фонда до установленного внутренними документами Союза размера.</w:t>
      </w:r>
    </w:p>
    <w:p w:rsidR="00000000" w:rsidDel="00000000" w:rsidP="00000000" w:rsidRDefault="00000000" w:rsidRPr="00000000" w14:paraId="0000003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5.7.</w:t>
        <w:tab/>
        <w:t xml:space="preserve">В случае добровольного выхода члена Союза или его исключения из состава членов Союза по иным основаниям внесенные им фиксированные взносы, дополнительные взносы, пропорциональные взносы, добровольные взносы, взносы в компенсационный фонд, взносы в резервный фонд возврату не подлежат.</w:t>
      </w:r>
    </w:p>
    <w:p w:rsidR="00000000" w:rsidDel="00000000" w:rsidP="00000000" w:rsidRDefault="00000000" w:rsidRPr="00000000" w14:paraId="0000003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Размер, порядок и сроки уплаты взносов в резервный фонд Союза</w:t>
      </w:r>
    </w:p>
    <w:p w:rsidR="00000000" w:rsidDel="00000000" w:rsidP="00000000" w:rsidRDefault="00000000" w:rsidRPr="00000000" w14:paraId="0000003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6.1.</w:t>
        <w:tab/>
        <w:t xml:space="preserve">Члены Союза обязаны вносить взносы в резервный фонд Союза в размере и сроки, определяемые Советом Союза. Резервный фонд формируется для обеспечения финансовой устойчивости Союза и финансирования непредвиденных расходов. </w:t>
      </w:r>
    </w:p>
    <w:p w:rsidR="00000000" w:rsidDel="00000000" w:rsidP="00000000" w:rsidRDefault="00000000" w:rsidRPr="00000000" w14:paraId="0000003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Порядок контроля за правильностью исчисления и уплаты членских взносов</w:t>
      </w:r>
    </w:p>
    <w:p w:rsidR="00000000" w:rsidDel="00000000" w:rsidP="00000000" w:rsidRDefault="00000000" w:rsidRPr="00000000" w14:paraId="0000003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</w:t>
        <w:tab/>
        <w:t xml:space="preserve">Союз имеет право проводить проверки правильности, полноты и своевременности исчисления и уплаты членских взносов. В целях проведения проверок Союз вправе запрашивать и получать от членов Союза все необходимые документы и сведения, подтверждающие правильность исчисления взносов.</w:t>
      </w:r>
    </w:p>
    <w:p w:rsidR="00000000" w:rsidDel="00000000" w:rsidP="00000000" w:rsidRDefault="00000000" w:rsidRPr="00000000" w14:paraId="0000003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7.2.</w:t>
        <w:tab/>
        <w:t xml:space="preserve">Совет Союза ведет учет поступления членских взносов и информирует членов Союза о состоянии расчетов с каждым членом не менее одного раза в квартал.</w:t>
      </w:r>
    </w:p>
    <w:p w:rsidR="00000000" w:rsidDel="00000000" w:rsidP="00000000" w:rsidRDefault="00000000" w:rsidRPr="00000000" w14:paraId="0000004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7.3.</w:t>
        <w:tab/>
        <w:t xml:space="preserve">Если член Союза обнаружил недостоверные сведения или неточности в расчетах членских взносов, повлиявших на занижение платежей, он может самостоятельно оплатить члены взносы с уплатой пени в размере, установленном Советом Союза, и представить в Совет Союза дополнительный расчет за соответствующий период. В этом случае данный факт не может являться основанием для привлечения члена Союза к дисциплинарной ответственности.</w:t>
      </w:r>
    </w:p>
    <w:p w:rsidR="00000000" w:rsidDel="00000000" w:rsidP="00000000" w:rsidRDefault="00000000" w:rsidRPr="00000000" w14:paraId="0000004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7.4.</w:t>
        <w:tab/>
        <w:t xml:space="preserve">Размер пени за просрочку уплаты членских взносов определяется Советом Союза и не может превышать одного процента от суммы задолженности за каждый день просрочки.</w:t>
      </w:r>
    </w:p>
    <w:p w:rsidR="00000000" w:rsidDel="00000000" w:rsidP="00000000" w:rsidRDefault="00000000" w:rsidRPr="00000000" w14:paraId="0000004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7.5.</w:t>
        <w:tab/>
        <w:t xml:space="preserve">По итогам квартала Союзом с арбитражными управляющими составляется акт сверки расчетов по членским взносам. Уклонение арбитражного управляющего от проведения сверки расчетов по членским взносам является основанием для предъявления Союзом требования об оплате задолженности.</w:t>
      </w:r>
    </w:p>
    <w:p w:rsidR="00000000" w:rsidDel="00000000" w:rsidP="00000000" w:rsidRDefault="00000000" w:rsidRPr="00000000" w14:paraId="0000004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7.6.</w:t>
        <w:tab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  <w:rtl w:val="0"/>
        </w:rPr>
        <w:t xml:space="preserve">Задолженность по членским взносам, не погашенная добровольно в предусмотренный срок, подлежит взысканию через суд. Иск подается в суд по месту государственной регистрации (юридическому адресу) Союза.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4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8.1.</w:t>
        <w:tab/>
        <w:t xml:space="preserve">В случае систематического неисполнения арбитражным управляющим своих обязанностей по уплате членских взносов, Совет Союза обращается в Дисциплинарную комиссию Союза. Факты неисполнения либо ненадлежащего исполнения настоящего Положения арбитражным управляющим – членом Союза выносятся на рассмотрение Дисциплинарной комиссии в установленном порядке.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8.2. Если после применения к арбитражному управляющему мер дисциплинарного воздействия задолженность по членским взносам не погашена, Союз вправе, обратиться в суд за взысканием задолженности в принудительном порядке.</w:t>
        <w:br w:type="textWrapping"/>
        <w:t xml:space="preserve">В случае обращения в суд с арбитражного управляющего подлежат взысканию также все понесенные Союзом судебные расходы, включая расходы на оплату услуг представителей.</w:t>
      </w:r>
    </w:p>
    <w:p w:rsidR="00000000" w:rsidDel="00000000" w:rsidP="00000000" w:rsidRDefault="00000000" w:rsidRPr="00000000" w14:paraId="0000004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8.3.</w:t>
        <w:tab/>
        <w:t xml:space="preserve">При добровольном выходе арбитражного управляющего из состава Союза, одновременно рассматривается наличие (отсутствие) у него задолженности по оплате членских взносов. В случае наличия задолженности по оплате членских взносов рассмотрение заявления о добровольном выходе из состава Союза приостанавливается до полного погашения выявленной задолженности. </w:t>
      </w:r>
    </w:p>
    <w:p w:rsidR="00000000" w:rsidDel="00000000" w:rsidP="00000000" w:rsidRDefault="00000000" w:rsidRPr="00000000" w14:paraId="0000004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8.4.</w:t>
        <w:tab/>
        <w:t xml:space="preserve">При исключении арбитражного управляющего из состава Союза в связи с несоответствием статусу арбитражного управляющего, по дисциплинарным основаниям, по причине дисквалификации, непогашенная в добровольном порядке задолженность по уплате членских взносов подлежит взысканию в судебном порядке. </w:t>
      </w:r>
    </w:p>
    <w:p w:rsidR="00000000" w:rsidDel="00000000" w:rsidP="00000000" w:rsidRDefault="00000000" w:rsidRPr="00000000" w14:paraId="0000004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8.5.</w:t>
        <w:tab/>
        <w:t xml:space="preserve">Настоящее Положение вступает в силу с момента его утверждения Общим собранием членов Союза.</w:t>
      </w:r>
    </w:p>
    <w:sectPr>
      <w:headerReference r:id="rId7" w:type="default"/>
      <w:footerReference r:id="rId8" w:type="default"/>
      <w:pgSz w:h="16838" w:w="11906" w:orient="portrait"/>
      <w:pgMar w:bottom="284" w:top="568" w:left="1701" w:right="14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708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B26039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a3">
    <w:name w:val="Hyperlink"/>
    <w:basedOn w:val="a0"/>
    <w:uiPriority w:val="99"/>
    <w:unhideWhenUsed w:val="1"/>
    <w:rsid w:val="00F10A8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6172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List Paragraph"/>
    <w:basedOn w:val="a"/>
    <w:uiPriority w:val="34"/>
    <w:qFormat w:val="1"/>
    <w:rsid w:val="007E64D1"/>
    <w:pPr>
      <w:ind w:left="720"/>
      <w:contextualSpacing w:val="1"/>
    </w:pPr>
  </w:style>
  <w:style w:type="paragraph" w:styleId="a6">
    <w:name w:val="Balloon Text"/>
    <w:basedOn w:val="a"/>
    <w:link w:val="a7"/>
    <w:uiPriority w:val="99"/>
    <w:semiHidden w:val="1"/>
    <w:unhideWhenUsed w:val="1"/>
    <w:rsid w:val="00EA66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7" w:customStyle="1">
    <w:name w:val="Текст выноски Знак"/>
    <w:basedOn w:val="a0"/>
    <w:link w:val="a6"/>
    <w:uiPriority w:val="99"/>
    <w:semiHidden w:val="1"/>
    <w:rsid w:val="00EA667F"/>
    <w:rPr>
      <w:rFonts w:ascii="Segoe UI" w:cs="Segoe UI" w:hAnsi="Segoe UI"/>
      <w:sz w:val="18"/>
      <w:szCs w:val="18"/>
    </w:rPr>
  </w:style>
  <w:style w:type="paragraph" w:styleId="a8">
    <w:name w:val="header"/>
    <w:basedOn w:val="a"/>
    <w:link w:val="a9"/>
    <w:uiPriority w:val="99"/>
    <w:unhideWhenUsed w:val="1"/>
    <w:rsid w:val="00A76777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Верхний колонтитул Знак"/>
    <w:basedOn w:val="a0"/>
    <w:link w:val="a8"/>
    <w:uiPriority w:val="99"/>
    <w:rsid w:val="00A76777"/>
  </w:style>
  <w:style w:type="paragraph" w:styleId="aa">
    <w:name w:val="footer"/>
    <w:basedOn w:val="a"/>
    <w:link w:val="ab"/>
    <w:uiPriority w:val="99"/>
    <w:unhideWhenUsed w:val="1"/>
    <w:rsid w:val="00A76777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1">
    <w:name w:val="Нижний колонтитул Знак"/>
    <w:basedOn w:val="a0"/>
    <w:link w:val="aa"/>
    <w:uiPriority w:val="99"/>
    <w:rsid w:val="00A76777"/>
  </w:style>
  <w:style w:type="paragraph" w:styleId="ac">
    <w:name w:val="Normal (Web)"/>
    <w:basedOn w:val="a"/>
    <w:uiPriority w:val="99"/>
    <w:semiHidden w:val="1"/>
    <w:unhideWhenUsed w:val="1"/>
    <w:rsid w:val="00E8529B"/>
    <w:rPr>
      <w:rFonts w:ascii="Times New Roman" w:cs="Times New Roman" w:hAnsi="Times New Roman"/>
      <w:sz w:val="24"/>
      <w:szCs w:val="24"/>
    </w:rPr>
  </w:style>
  <w:style w:type="paragraph" w:styleId="ds-markdown-paragraph" w:customStyle="1">
    <w:name w:val="ds-markdown-paragraph"/>
    <w:basedOn w:val="a"/>
    <w:rsid w:val="008D5DA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type="character" w:styleId="ad">
    <w:name w:val="Strong"/>
    <w:basedOn w:val="a0"/>
    <w:uiPriority w:val="22"/>
    <w:qFormat w:val="1"/>
    <w:rsid w:val="008D5DA8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qdLRH8uXcBKMBWDz4hHyuCMzMg==">CgMxLjA4AHIhMW4tNDBlRGRHazFDNUJteWhlcUFEUHJjakdRSEk3anV4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2026-02-04T07:44:00Z</dcterms:created>
  <dc:creator>User</dc:creator>
</cp:coreProperties>
</file>