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Председатель Совета Союза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Жарков Вячеслав Николаевич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КОНКУРСНОЙ КОМИССИИ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Настоящее Положение о Конкурсной комиссии Союза «Саморегулируемая организация арбитражных управляющих «ПроРешения» (далее -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определяет правила проведения процедуры выбора кандидатуры арбитражного управляющего, включая критерии выбора, устанавливает критерии определения компетентности, добросовестности и независимости арбитражного управляющего, регламентирует структуру, компетенцию, правила, порядок формирования и деятельности Конкурсной комиссии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является специализированным органом по отбору кандидатур арбитражных управляющих из числа членов Союза для представления арбитражным судам в целях утверждения их в деле о банкротстве, а также по проведению аккредитации лиц, обеспечивающих проведение процедур банкротства (страховых организаций, реестродержателей, оценщиков, аудиторов, организаторов торгов, электронных торговых площадок, юристов и иных лиц).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Состав и порядок формирования Конкурсной комиссии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Персональный состав Конкурсной комиссии утверждается решением Советом Союза. Конкурсная комиссия избирается сроком на 3 (три) года.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формируется в составе 3 (трех) человек, а именно: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Конкурсной комиссии;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члены Конкурсной комиссии, которые могут являться штатными сотрудниками Союза, членами Союза, а также третьими лицами, не входящими в структуру управления Союза.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Полномочия Конкурсной комиссии прежнего созыва прекращаются после утверждения Советом Союза нового состава Конкурсной комиссии. Полномочия каждого члена Конкурсной комиссии могут быть прекращены в любое время Советом Союза.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Член Конкурсной комиссии может переизбираться неограниченное количество раз.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Член Конкурсной комиссии вправе по своей инициативе выйти из ее состава в любое время, письменно известив об этом председателя Совета Союза и Председателя Конкурсной комиссии.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Исполнение обязанностей члена Конкурсной комиссии является добровольным, персональным и безвозмездным.</w:t>
      </w:r>
    </w:p>
    <w:p w:rsidR="00000000" w:rsidDel="00000000" w:rsidP="00000000" w:rsidRDefault="00000000" w:rsidRPr="00000000" w14:paraId="0000001B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Основные цели, задачи и функции Конкурсной комиссии</w:t>
      </w:r>
    </w:p>
    <w:p w:rsidR="00000000" w:rsidDel="00000000" w:rsidP="00000000" w:rsidRDefault="00000000" w:rsidRPr="00000000" w14:paraId="0000001D">
      <w:pPr>
        <w:tabs>
          <w:tab w:val="left" w:leader="none" w:pos="127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на коллегиальной основе осуществляет следующие функции: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 выбору кандидатур арбитражных управляющих из числа членов Союза для представления арбитражным судам в целях утверждения их в деле о банкротстве;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 определению наличия у кандидатуры арбитражного управляющего достаточной компетентности, добросовестности и независимости;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 проведению аккредитации лиц, обеспечивающих проведение процедур банкротства (страховых организаций, реестродержателей, оценщиков, аудиторов, организаторов торгов, электронных торговых площадок, юристов и иных лиц).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Конкурсной комиссии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возглавляет Конкурсную комиссию.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Конкурсной комиссии: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организует текущую деятельность Конкурсной комиссии;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созывает заседания Конкурсной комиссии, председательствует на них;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представляет Конкурсную комиссию в Совете Союза и в других органах Союза;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обеспечивает ведение документации, отражающей работу Конкурсной комиссии.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Порядок проведения отбора кандидатур арбитражных управляющих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осуществляет выбор кандидатуры арбитражного управляющего из числа арбитражных управляющих – членов Союза, представивших к дате заседания Конкурсной комиссии письменного заявления о согласии быть утвержденными в качестве арбитражного управляющего в деле о банкротстве по утвержденной форме (Приложение №1 к настоящему Положению), для направления в арбитражный суд и иным лицам, участвующим в деле о банкротстве, в целях утверждения его в деле о банкротстве. Данное заявление должно быть направлено в течение 24 часов, с момента получения запроса Конкурсной комиссии, по электронной почте или любым другим способом, обеспечивающим доставку в установленный срок.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Конкурсной комиссии, получив протокол собрания кредиторов, судебный акт, запрос о представлении кандидатуры арбитражного управляющего для утверждения в деле о банкротстве или ходатайство об отстранении или освобождении арбитражного управляющего от исполнения возложенных на него обязанностей в деле о банкротстве, проводит посредством любых возможных средств связи (опубликование сообщения на сайте Союза, электронной почты, телефоном, факсом, а также иными средствами связи) опрос членов Союза в целях получения заявления – согласия.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целях проведения отбора члены Конкурсной комиссии вправе знакомиться с личными делами арбитражных управляющих – членов Союза, а также запрашивать у них необходимые дополнительные документы и объяснения.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При поступлении сведений о необходимости представления кандидатуры арбитражного управляющего в рамках конкретного дела о банкротстве, Конкурсная комиссия оповещает об этом всех заинтересованных лиц, в соответствии с пунктом 5.2 настоящего Положения. К сведениям также включаются требования к кандидатуре членов Союза, которые были установлены в соответствии с действующим законодательством. Такими требованиями могут являться: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высшего юридического или экономического образования либо образования по специальности, соответствующей сфере деятельности должника;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определенного стажа работы на должностях руководителей организаций в соответствующей отрасли экономики;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проведение в качестве арбитражного управляющего определенного количества процедур, применяемых в деле о банкротстве;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соответствующей формы допуска к сведениям, составляющим государственную тайну;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специальных требований, установленных к кандидатурам арбитражных управляющих в делах о банкротстве отдельных категорий должников, указанных в главе IX Закона о банкротстве.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При проверке соответствия кандидатуры для утверждения его в процедуре банкротства юридического лица Комиссия дополнительно устанавливает факт подтверждения таким арбитражным управляющим достаточного обеспечения своей имущественной ответственности по каждой конкретной процедуре банкротства юридического лица.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К таким сведениям относятся достоверные: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сведения о личных имущественных правах арбитражного управляющего;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сведения о поручительстве третьих лиц в целях обеспечения личной имущественной ответственности арбитражного управляющего перед членами Союза;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сведения об обеспечении личной имущественной ответственности посредством открытия арбитражным управляющим безотзывного аккредитива или внесения в компенсационный фонд дополнительного взноса в размере 50% от размера компенсационного фонда;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иные сведения, представленные арбитражным управляющим в целях подтверждения достаточного обеспечения своей имущественной ответственности при утверждении его в процедуре банкротства юридического лица.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Конкурсной комиссией не могут быть выбраны для представления в арбитражный суд кандидатуры следующих членов Союза для утверждения их в делах о банкротстве: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заинтересованные лица по отношению к должнику, кредиторам;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полностью не возместившие убытки, причиненные должнику,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проведенных процедурах, применяемых в деле о банкротстве, и факт причинения которых установлен вступившим в законную силу решением суда;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в отношении которых введены процедуры, применяемые в деле о банкротстве;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дисквалифицированные или лишенные в порядке, установленном федеральным законом, права занимать руководящие должности и (или) осуществлять профессиональную деятельность, регулируемую в соответствии с федеральными законами;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которые не имеют заключенных договоров страхования ответственности на случай причинения убытков лицам, участвующим в деле о банкротстве;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которые не имеют допуска к государственной тайне установленной формы, если наличие такого допуска является обязательным условием утверждения арбитражным судом арбитражного управляющего;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в отношении которых имеется вступивший в законную силу судебный акт об отстранении от исполнения обязанностей арбитражного управляющего в связи с неисполнением или ненадлежащим исполнением обязанностей, которые повлекли за собой убытки должника или его кредиторов в процедурах, применяемых в деле о банкротстве, если до даты, предшествующей дате представления в суд кандидатуры арбитражного управляющего, не истек один год с момента вступления в законную силу последнего судебного акта по спору о таком отстранении, за исключением случаев,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указанного судебного акта;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у которых имеется задолженность по уплате взносов, установленных Союзом;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у которых имеется задолженность по уплате дисциплинарных штрафов, наложенных в ходе привлечения к дисциплинарной ответственности;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у которых имеются нарушения требований внутренних документов Союза о порядке предоставления членами Союза отчетности по проводимым процедурам банкротства;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у которых имеются нарушения требований внутренних документов Союза в виде привлечения не аккредитованных организаций при проведении процедур банкротства.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вправе не учитывать при проведении отбора кандидатуры арбитражных управляющих – членов Союза, не соответствующих требованиям пунктов 5.4, 5.5 настоящего Положения.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при проведении отбора кандидатуры арбитражного управляющего из числа членов Союза, изъявивших согласие быть утвержденными арбитражным судом в качестве арбитражного управляющего, руководствуется следующими критериями: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письменного заявления кандидата – члена Союза на утверждение арбитражным управляющим в деле о банкротстве;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соответствие кандидата требованиям статьи 20 и 20.2 Закона о банкротстве;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соответствие кандидата требованиям, содержащимся в запросе о предоставлении кандидатуры арбитражного управляющего;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жалоб на действия арбитражного управляющего и результаты их рассмотрения, привлечение арбитражного управляющего к дисциплинарной и (или) административной ответственности;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количество проводимых арбитражным управляющим процедур банкротства и сроки их завершения (распределение нагрузки);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стаж работы в качестве арбитражного управляющего;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отсутствие нарушений внутренних документов Союза о порядке предоставления членами Союза отчетности по проводимым процедурам банкротства;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отсутствие нарушений внутренних документов Союза в части требования о привлечении аккредитованных организаций при осуществлении профессиональной деятельности в качестве арбитражного управляющего во всех из проводимых или завершенных процедур банкротства;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наличие стажа руководящей работы, в том числе в качестве арбитражного управляющего, на предприятиях, сфера деятельности которых соответствует сфере деятельности должника;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отсутствие задолженности у арбитражного управляющего по оплате взносов;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отсутствие негативной информации в отношении кандидата, свидетельствующих о возможности возникновения репутационных рисков Союза;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исключительных случаях учитывается рекомендация Председателя Контрольной комиссии.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организует заседание Конкурсной комиссии, на котором проверяется соответствие кандидатуры требованиям, установленными Законом о банкротстве и внутренними документами Союза, и принимается окончательное решение о представлении информации о соответствии (либо несоответствии) кандидатуры указанным требованиям в арбитражный суд, должнику и заявителю.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Конкурсная комиссия обеспечивает свободный доступ заинтересованных лиц к проведению процедуры выбора кандидатуры арбитражного управляющего из числа членов Союза.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Члены Конкурсной комиссии извещаются о заседании на следующий день после поступления в Союз документов, указанных в пункте 5.2 настоящего Положения. В случае необходимости заседание может быть проведено без соблюдения указанного срока.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106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Решения Конкурсной комиссии принимаются простым большинством голосов.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Решения, принятые на заседаниях Конкурсной комиссии, оформляются протоколом в письменной форме, который подписывается всеми членами Конкурсной комиссии, присутствующими на заседании.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протоколе заседания указываются: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дата и место проведения;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лица, присутствующие на заседании;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повестка дня заседания;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вопросы, поставленные на голосование, итоги голосования;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принятые решения;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иные необходимые сведения.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Председатель Конкурсной Комиссии не позднее 9 (девяти) дней с даты получения сведений о необходимости представления кандидатуры арбитражного управляющего в рамках конкретного дела о банкротстве, обеспечивает направление представления кандидатуры, содержащего сведения о профессиональных качествах арбитражных управляющих и информацию об их соответствии требованиям к кандидатуре арбитражного управляющего, в арбитражный суд, заявителю (собранию кредиторов или представителю собрания кредиторов) и должнику, способом, обеспечивающим доставку в течение 5 дней с даты направления, либо представляет кандидатуру арбитражного управляющего, а также при необходимости информацию о наличии допуска арбитражного управляющего к государственной тайне.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– член Союза, который предоставил согласие на утверждение в деле о банкротстве, самостоятельно отслеживает дату и информацию о его утверждении (не утверждении) в деле о банкротстве.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случае, если до рассмотрения арбитражным судом вопроса по утверждению предоставленной кандидатуры изменились намерение или готовность по утверждению в дело о банкротстве (в том числе, в связи с появлением ограничений на утверждение в деле о банкротстве), арбитражный управляющий – член Союза обязан незамедлительно уведомить об этом Конкурсную комиссию.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Заседания Конкурсной комиссии проводятся по мере необходимости решения вопросов, относящихся к его компетенции.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Заседания Конкурсной комиссии могут проводиться очно или заочно, с использованием телефонной, селекторной, конференцсвязи или сети Интернет.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Настоящее Положение вступает в силу с момента утверждения Советом Союза.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  <w:sectPr>
          <w:footerReference r:id="rId7" w:type="default"/>
          <w:footerReference r:id="rId8" w:type="first"/>
          <w:pgSz w:h="16838" w:w="11906" w:orient="portrait"/>
          <w:pgMar w:bottom="851" w:top="709" w:left="1276" w:right="85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82"/>
        <w:gridCol w:w="4388"/>
        <w:tblGridChange w:id="0">
          <w:tblGrid>
            <w:gridCol w:w="5382"/>
            <w:gridCol w:w="438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  <w:rtl w:val="0"/>
              </w:rPr>
              <w:t xml:space="preserve">ПРИЛОЖЕНИЕ №1</w:t>
            </w:r>
          </w:p>
          <w:p w:rsidR="00000000" w:rsidDel="00000000" w:rsidP="00000000" w:rsidRDefault="00000000" w:rsidRPr="00000000" w14:paraId="00000070">
            <w:pPr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  <w:rtl w:val="0"/>
              </w:rPr>
              <w:t xml:space="preserve">к Положению о Конкурсной комиссии</w:t>
            </w:r>
          </w:p>
          <w:p w:rsidR="00000000" w:rsidDel="00000000" w:rsidP="00000000" w:rsidRDefault="00000000" w:rsidRPr="00000000" w14:paraId="00000071">
            <w:pPr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  <w:rtl w:val="0"/>
              </w:rPr>
              <w:t xml:space="preserve">Союза арбитражных управляющих «ПроРешения»</w:t>
            </w:r>
          </w:p>
          <w:p w:rsidR="00000000" w:rsidDel="00000000" w:rsidP="00000000" w:rsidRDefault="00000000" w:rsidRPr="00000000" w14:paraId="00000072">
            <w:pPr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В Арбитражный суд 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Дело: № 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От арбитражного управляющего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Адрес для направления корреспонденции: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Заявитель по делу о банкротстве: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Адрес для направления корреспонденции: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</w:tc>
      </w:tr>
    </w:tbl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Настоящим заявляю о своем согласии на назначение арбитражным управляющим в процедуре, применяемой в деле о банкротстве _____________________________________ в отношении, которого возбуждено производство по делу о несостоятельности (банкротстве).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Мне известны права, обязанности и ответственность арбитражного управляющего, предусмотренные Федеральным законом «О несостоятельности (банкротстве)».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связи с чем заявляю о своем соответствии в нижеследующем: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при осуществлении прав и обязанностей арбитражного управляющего я буду действовать добросовестно и разумно с учетом интересов должника и его кредиторов в строгом соответствии с действующим законодательством Российской Федерации;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я обязуюсь в установленные законом сроки предоставлять собранию или комитету кредиторов, уполномоченному государственному органу и арбитражному суду отчет о своей деятельности и все сведения, касающиеся процедуры банкротства;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я не являюсь заинтересованным лицом в отношении должника и кредиторов, не осуществлял ранее управление делами должника;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имею ограничений на осуществление деятельности по управлению делами и имуществом других лиц;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имею судимости;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имею административного наказания в виде дисквалификации;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лишен права занимать определенные должности или заниматься определенной деятельности за совершение преступления;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имею судебных актов, вступивших в законную силу о возмещении убытков, причиненных должнику, кредиторам или иным лицам в результате неисполнения или ненадлежащего исполнения возложенных на меня обязанностей в ранее проведенных процедурах, применяемых в деле о банкротстве;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лишен в порядке, установленном федеральным законом, права занимать руководящие должности и (или) осуществлять профессиональную деятельность, регулируемую в соответствии с федеральными законами;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отношении меня не проводятся процедуры, применяемые в деле о банкротстве.</w:t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85"/>
        <w:gridCol w:w="4885"/>
        <w:tblGridChange w:id="0">
          <w:tblGrid>
            <w:gridCol w:w="4885"/>
            <w:gridCol w:w="48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Арбитражный управляющий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_______________/_______________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«____» __________ 20___ г.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426" w:top="567" w:left="1276" w:right="850" w:header="283" w:footer="283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69" w:hanging="360"/>
      </w:pPr>
      <w:rPr/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9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2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2617C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942223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942223"/>
  </w:style>
  <w:style w:type="paragraph" w:styleId="a6">
    <w:name w:val="footer"/>
    <w:basedOn w:val="a"/>
    <w:link w:val="a7"/>
    <w:uiPriority w:val="99"/>
    <w:unhideWhenUsed w:val="1"/>
    <w:rsid w:val="00942223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942223"/>
  </w:style>
  <w:style w:type="character" w:styleId="a8">
    <w:name w:val="annotation reference"/>
    <w:basedOn w:val="a0"/>
    <w:uiPriority w:val="99"/>
    <w:semiHidden w:val="1"/>
    <w:unhideWhenUsed w:val="1"/>
    <w:rsid w:val="00EC14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 w:val="1"/>
    <w:unhideWhenUsed w:val="1"/>
    <w:rsid w:val="00EC1435"/>
    <w:pPr>
      <w:spacing w:line="240" w:lineRule="auto"/>
    </w:pPr>
    <w:rPr>
      <w:sz w:val="20"/>
      <w:szCs w:val="20"/>
    </w:rPr>
  </w:style>
  <w:style w:type="character" w:styleId="aa" w:customStyle="1">
    <w:name w:val="Текст примечания Знак"/>
    <w:basedOn w:val="a0"/>
    <w:link w:val="a9"/>
    <w:uiPriority w:val="99"/>
    <w:semiHidden w:val="1"/>
    <w:rsid w:val="00EC143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 w:val="1"/>
    <w:unhideWhenUsed w:val="1"/>
    <w:rsid w:val="00EC1435"/>
    <w:rPr>
      <w:b w:val="1"/>
      <w:bCs w:val="1"/>
    </w:rPr>
  </w:style>
  <w:style w:type="character" w:styleId="ac" w:customStyle="1">
    <w:name w:val="Тема примечания Знак"/>
    <w:basedOn w:val="aa"/>
    <w:link w:val="ab"/>
    <w:uiPriority w:val="99"/>
    <w:semiHidden w:val="1"/>
    <w:rsid w:val="00EC1435"/>
    <w:rPr>
      <w:b w:val="1"/>
      <w:bCs w:val="1"/>
      <w:sz w:val="20"/>
      <w:szCs w:val="20"/>
    </w:rPr>
  </w:style>
  <w:style w:type="paragraph" w:styleId="ad">
    <w:name w:val="Balloon Text"/>
    <w:basedOn w:val="a"/>
    <w:link w:val="ae"/>
    <w:uiPriority w:val="99"/>
    <w:semiHidden w:val="1"/>
    <w:unhideWhenUsed w:val="1"/>
    <w:rsid w:val="00EC143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e" w:customStyle="1">
    <w:name w:val="Текст выноски Знак"/>
    <w:basedOn w:val="a0"/>
    <w:link w:val="ad"/>
    <w:uiPriority w:val="99"/>
    <w:semiHidden w:val="1"/>
    <w:rsid w:val="00EC1435"/>
    <w:rPr>
      <w:rFonts w:ascii="Segoe UI" w:cs="Segoe UI" w:hAnsi="Segoe UI"/>
      <w:sz w:val="18"/>
      <w:szCs w:val="18"/>
    </w:rPr>
  </w:style>
  <w:style w:type="paragraph" w:styleId="af">
    <w:name w:val="Normal (Web)"/>
    <w:basedOn w:val="a"/>
    <w:uiPriority w:val="99"/>
    <w:unhideWhenUsed w:val="1"/>
    <w:rsid w:val="003227D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 w:val="1"/>
    <w:rsid w:val="003227D2"/>
    <w:rPr>
      <w:b w:val="1"/>
      <w:bCs w:val="1"/>
    </w:rPr>
  </w:style>
  <w:style w:type="table" w:styleId="af1">
    <w:name w:val="Table Grid"/>
    <w:basedOn w:val="a1"/>
    <w:uiPriority w:val="39"/>
    <w:rsid w:val="006C6FD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RosQa7qRTz5oY8yB3ts4VxBrDw==">CgMxLjA4AHIhMUhFUmNWTFBzTGhGZE43MVNaVHZ1MG9la3FMVlRvcnkw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2026-02-04T07:45:00Z</dcterms:created>
  <dc:creator>User</dc:creator>
</cp:coreProperties>
</file>